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3E" w:rsidRPr="005255F7" w:rsidRDefault="005255F7" w:rsidP="005255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C164E6" wp14:editId="3F48A3BF">
            <wp:simplePos x="0" y="0"/>
            <wp:positionH relativeFrom="margin">
              <wp:posOffset>85725</wp:posOffset>
            </wp:positionH>
            <wp:positionV relativeFrom="margin">
              <wp:posOffset>-123825</wp:posOffset>
            </wp:positionV>
            <wp:extent cx="1247775" cy="384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Year 2 </w:t>
      </w:r>
      <w:r w:rsidR="00D1083E" w:rsidRPr="00F729F3">
        <w:rPr>
          <w:b/>
          <w:sz w:val="32"/>
          <w:szCs w:val="32"/>
        </w:rPr>
        <w:t>Great Wondering Brainstorm</w:t>
      </w:r>
    </w:p>
    <w:p w:rsidR="005255F7" w:rsidRDefault="005255F7">
      <w:pPr>
        <w:rPr>
          <w:b/>
        </w:rPr>
      </w:pPr>
    </w:p>
    <w:p w:rsidR="00D1083E" w:rsidRPr="00F70DAE" w:rsidRDefault="00D1083E">
      <w:pPr>
        <w:rPr>
          <w:b/>
          <w:sz w:val="24"/>
          <w:szCs w:val="24"/>
          <w:u w:val="single"/>
        </w:rPr>
      </w:pPr>
      <w:r w:rsidRPr="00F70DAE">
        <w:rPr>
          <w:b/>
          <w:sz w:val="24"/>
          <w:szCs w:val="24"/>
          <w:u w:val="single"/>
        </w:rPr>
        <w:t>Step 1:  Identify areas of strength and areas for potential growth</w:t>
      </w:r>
    </w:p>
    <w:p w:rsidR="00D1083E" w:rsidRPr="00F729F3" w:rsidRDefault="00D1083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990"/>
        <w:gridCol w:w="6300"/>
        <w:gridCol w:w="1002"/>
        <w:gridCol w:w="990"/>
      </w:tblGrid>
      <w:tr w:rsidR="00F729F3" w:rsidTr="00F729F3">
        <w:tc>
          <w:tcPr>
            <w:tcW w:w="13890" w:type="dxa"/>
            <w:gridSpan w:val="5"/>
            <w:shd w:val="clear" w:color="auto" w:fill="FFFF00"/>
          </w:tcPr>
          <w:p w:rsidR="00F729F3" w:rsidRPr="00F729F3" w:rsidRDefault="00F729F3">
            <w:pPr>
              <w:rPr>
                <w:b/>
              </w:rPr>
            </w:pPr>
            <w:r w:rsidRPr="00F729F3">
              <w:rPr>
                <w:b/>
              </w:rPr>
              <w:t>HRS Level 1 – Safe &amp; Collaborative Culture</w:t>
            </w:r>
          </w:p>
        </w:tc>
      </w:tr>
      <w:tr w:rsidR="00F729F3" w:rsidTr="00F729F3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F729F3">
            <w:pPr>
              <w:jc w:val="center"/>
              <w:rPr>
                <w:b/>
              </w:rPr>
            </w:pPr>
            <w:r w:rsidRPr="00F729F3">
              <w:rPr>
                <w:b/>
              </w:rPr>
              <w:t>Leading Indicators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F729F3">
            <w:pPr>
              <w:jc w:val="center"/>
              <w:rPr>
                <w:b/>
              </w:rPr>
            </w:pPr>
            <w:r w:rsidRPr="00F729F3">
              <w:rPr>
                <w:b/>
              </w:rPr>
              <w:t>Mean</w:t>
            </w:r>
            <w:r w:rsidR="0093424D">
              <w:rPr>
                <w:b/>
              </w:rPr>
              <w:t>(s)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F729F3">
            <w:pPr>
              <w:jc w:val="center"/>
              <w:rPr>
                <w:b/>
              </w:rPr>
            </w:pPr>
            <w:r w:rsidRPr="00F729F3">
              <w:rPr>
                <w:b/>
              </w:rPr>
              <w:t>Lagging Indicators (Evidence)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F729F3">
            <w:pPr>
              <w:jc w:val="center"/>
              <w:rPr>
                <w:b/>
              </w:rPr>
            </w:pPr>
            <w:r w:rsidRPr="00F729F3">
              <w:rPr>
                <w:b/>
              </w:rPr>
              <w:t>Strength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F729F3">
            <w:pPr>
              <w:jc w:val="center"/>
              <w:rPr>
                <w:b/>
              </w:rPr>
            </w:pPr>
            <w:r w:rsidRPr="00F729F3">
              <w:rPr>
                <w:b/>
              </w:rPr>
              <w:t>Area for Growth</w:t>
            </w:r>
          </w:p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The faculty and staff perceive the school environment as safe and orderly.</w:t>
            </w:r>
          </w:p>
          <w:p w:rsidR="00F729F3" w:rsidRDefault="00F729F3" w:rsidP="00D1083E"/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Students, parents, and the community perceive the school environment as safe and orderly.</w:t>
            </w:r>
          </w:p>
          <w:p w:rsidR="00F729F3" w:rsidRDefault="00F729F3" w:rsidP="00D1083E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Teachers have formal roles in the decision-making process regarding school initiatives.</w:t>
            </w:r>
          </w:p>
          <w:p w:rsidR="00F729F3" w:rsidRDefault="00F729F3" w:rsidP="00D1083E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Teacher teams and collaborative groups regularly interact to address common issues regarding curriculum, assessment, instruction, and the achievement of all students.</w:t>
            </w:r>
          </w:p>
          <w:p w:rsidR="00F729F3" w:rsidRDefault="00F729F3" w:rsidP="00D1083E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Teachers and staff have formal ways to provide input regarding the optimal functioning of the school.</w:t>
            </w:r>
          </w:p>
          <w:p w:rsidR="00F729F3" w:rsidRDefault="00F729F3" w:rsidP="00D1083E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Students, parents</w:t>
            </w:r>
            <w:r w:rsidR="00FA0494">
              <w:t>, and</w:t>
            </w:r>
            <w:r>
              <w:t xml:space="preserve"> the community have formal ways to provide input regarding the optimal functioning of the school.</w:t>
            </w:r>
          </w:p>
          <w:p w:rsidR="00F729F3" w:rsidRDefault="00F729F3" w:rsidP="00D1083E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The success of the whole school, as well as individuals within the school, is appropriately acknowledged.</w:t>
            </w:r>
          </w:p>
          <w:p w:rsidR="00F729F3" w:rsidRDefault="00F729F3" w:rsidP="00D1083E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Tr="00F729F3">
        <w:tc>
          <w:tcPr>
            <w:tcW w:w="4608" w:type="dxa"/>
          </w:tcPr>
          <w:p w:rsidR="00F729F3" w:rsidRDefault="00F729F3" w:rsidP="00D1083E">
            <w:pPr>
              <w:pStyle w:val="ListParagraph"/>
              <w:numPr>
                <w:ilvl w:val="1"/>
                <w:numId w:val="1"/>
              </w:numPr>
            </w:pPr>
            <w:r>
              <w:t>The fiscal, operational</w:t>
            </w:r>
            <w:r w:rsidR="00FA0494">
              <w:t>,</w:t>
            </w:r>
            <w:r>
              <w:t xml:space="preserve"> and technological resources of the school are managed in </w:t>
            </w:r>
            <w:r w:rsidR="00FA0494">
              <w:t>a way</w:t>
            </w:r>
            <w:r>
              <w:t xml:space="preserve"> that directly supports teachers.</w:t>
            </w:r>
          </w:p>
          <w:p w:rsidR="00F729F3" w:rsidRDefault="00F729F3" w:rsidP="00D1083E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/>
        </w:tc>
        <w:tc>
          <w:tcPr>
            <w:tcW w:w="6300" w:type="dxa"/>
          </w:tcPr>
          <w:p w:rsidR="00F729F3" w:rsidRDefault="00F729F3"/>
        </w:tc>
        <w:tc>
          <w:tcPr>
            <w:tcW w:w="1002" w:type="dxa"/>
          </w:tcPr>
          <w:p w:rsidR="00F729F3" w:rsidRDefault="00F729F3"/>
        </w:tc>
        <w:tc>
          <w:tcPr>
            <w:tcW w:w="990" w:type="dxa"/>
          </w:tcPr>
          <w:p w:rsidR="00F729F3" w:rsidRDefault="00F729F3"/>
        </w:tc>
      </w:tr>
      <w:tr w:rsidR="00F729F3" w:rsidRPr="00F729F3" w:rsidTr="00F729F3">
        <w:tc>
          <w:tcPr>
            <w:tcW w:w="13890" w:type="dxa"/>
            <w:gridSpan w:val="5"/>
            <w:shd w:val="clear" w:color="auto" w:fill="FFFF00"/>
          </w:tcPr>
          <w:p w:rsidR="00F729F3" w:rsidRPr="00F729F3" w:rsidRDefault="00F729F3" w:rsidP="001E30BF">
            <w:pPr>
              <w:rPr>
                <w:b/>
              </w:rPr>
            </w:pPr>
            <w:r>
              <w:rPr>
                <w:b/>
              </w:rPr>
              <w:lastRenderedPageBreak/>
              <w:t>HRS Level 2</w:t>
            </w:r>
            <w:r w:rsidRPr="00F729F3">
              <w:rPr>
                <w:b/>
              </w:rPr>
              <w:t xml:space="preserve"> –</w:t>
            </w:r>
            <w:r>
              <w:rPr>
                <w:b/>
              </w:rPr>
              <w:t xml:space="preserve"> Effective Teaching in Every Classroom</w:t>
            </w:r>
          </w:p>
        </w:tc>
      </w:tr>
      <w:tr w:rsidR="00F729F3" w:rsidRPr="00F729F3" w:rsidTr="00F729F3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1E30BF">
            <w:pPr>
              <w:jc w:val="center"/>
              <w:rPr>
                <w:b/>
              </w:rPr>
            </w:pPr>
            <w:r w:rsidRPr="00F729F3">
              <w:rPr>
                <w:b/>
              </w:rPr>
              <w:t>Leading Indicators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1E30BF">
            <w:pPr>
              <w:jc w:val="center"/>
              <w:rPr>
                <w:b/>
              </w:rPr>
            </w:pPr>
            <w:r w:rsidRPr="00F729F3">
              <w:rPr>
                <w:b/>
              </w:rPr>
              <w:t>Mean</w:t>
            </w:r>
            <w:r w:rsidR="0093424D">
              <w:rPr>
                <w:b/>
              </w:rPr>
              <w:t>(s)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1E30BF">
            <w:pPr>
              <w:jc w:val="center"/>
              <w:rPr>
                <w:b/>
              </w:rPr>
            </w:pPr>
            <w:r w:rsidRPr="00F729F3">
              <w:rPr>
                <w:b/>
              </w:rPr>
              <w:t>Lagging Indicators (Evidence)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1E30BF">
            <w:pPr>
              <w:jc w:val="center"/>
              <w:rPr>
                <w:b/>
              </w:rPr>
            </w:pPr>
            <w:r w:rsidRPr="00F729F3">
              <w:rPr>
                <w:b/>
              </w:rPr>
              <w:t>Strength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729F3" w:rsidRPr="00F729F3" w:rsidRDefault="00F729F3" w:rsidP="001E30BF">
            <w:pPr>
              <w:jc w:val="center"/>
              <w:rPr>
                <w:b/>
              </w:rPr>
            </w:pPr>
            <w:r w:rsidRPr="00F729F3">
              <w:rPr>
                <w:b/>
              </w:rPr>
              <w:t>Area for Growth</w:t>
            </w:r>
          </w:p>
        </w:tc>
      </w:tr>
      <w:tr w:rsidR="00F729F3" w:rsidTr="00F729F3">
        <w:tc>
          <w:tcPr>
            <w:tcW w:w="4608" w:type="dxa"/>
          </w:tcPr>
          <w:p w:rsidR="00541393" w:rsidRDefault="00541393" w:rsidP="00F729F3">
            <w:r>
              <w:t>2.1 The</w:t>
            </w:r>
            <w:r w:rsidR="00F729F3">
              <w:t xml:space="preserve"> school leader communicates a clear vision as to how instruction should be addressed in the school.</w:t>
            </w:r>
          </w:p>
          <w:p w:rsidR="00F729F3" w:rsidRDefault="00F729F3" w:rsidP="001E30BF"/>
        </w:tc>
        <w:tc>
          <w:tcPr>
            <w:tcW w:w="990" w:type="dxa"/>
          </w:tcPr>
          <w:p w:rsidR="00F729F3" w:rsidRDefault="00F729F3" w:rsidP="001E30BF"/>
        </w:tc>
        <w:tc>
          <w:tcPr>
            <w:tcW w:w="6300" w:type="dxa"/>
          </w:tcPr>
          <w:p w:rsidR="00F729F3" w:rsidRDefault="00F729F3" w:rsidP="001E30BF"/>
        </w:tc>
        <w:tc>
          <w:tcPr>
            <w:tcW w:w="1002" w:type="dxa"/>
          </w:tcPr>
          <w:p w:rsidR="00F729F3" w:rsidRDefault="00F729F3" w:rsidP="001E30BF"/>
        </w:tc>
        <w:tc>
          <w:tcPr>
            <w:tcW w:w="990" w:type="dxa"/>
          </w:tcPr>
          <w:p w:rsidR="00F729F3" w:rsidRDefault="00F729F3" w:rsidP="001E30BF"/>
        </w:tc>
      </w:tr>
      <w:tr w:rsidR="00F729F3" w:rsidTr="00F729F3">
        <w:tc>
          <w:tcPr>
            <w:tcW w:w="4608" w:type="dxa"/>
          </w:tcPr>
          <w:p w:rsidR="00F729F3" w:rsidRDefault="00FA0494" w:rsidP="00F729F3">
            <w:r>
              <w:t>2.2 Support</w:t>
            </w:r>
            <w:r w:rsidR="00F729F3">
              <w:t xml:space="preserve"> is provided to teachers to continually enhance their pedagogical skills through reflection and professional growth plans.</w:t>
            </w:r>
          </w:p>
          <w:p w:rsidR="00F729F3" w:rsidRDefault="00F729F3" w:rsidP="001E30BF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 w:rsidP="001E30BF"/>
        </w:tc>
        <w:tc>
          <w:tcPr>
            <w:tcW w:w="6300" w:type="dxa"/>
          </w:tcPr>
          <w:p w:rsidR="00F729F3" w:rsidRDefault="00F729F3" w:rsidP="001E30BF"/>
        </w:tc>
        <w:tc>
          <w:tcPr>
            <w:tcW w:w="1002" w:type="dxa"/>
          </w:tcPr>
          <w:p w:rsidR="00F729F3" w:rsidRDefault="00F729F3" w:rsidP="001E30BF"/>
        </w:tc>
        <w:tc>
          <w:tcPr>
            <w:tcW w:w="990" w:type="dxa"/>
          </w:tcPr>
          <w:p w:rsidR="00F729F3" w:rsidRDefault="00F729F3" w:rsidP="001E30BF"/>
        </w:tc>
      </w:tr>
      <w:tr w:rsidR="00F729F3" w:rsidTr="00F729F3">
        <w:tc>
          <w:tcPr>
            <w:tcW w:w="4608" w:type="dxa"/>
          </w:tcPr>
          <w:p w:rsidR="00F729F3" w:rsidRDefault="00FA0494" w:rsidP="00F729F3">
            <w:r>
              <w:t>2.3 Predominant</w:t>
            </w:r>
            <w:r w:rsidR="00F729F3">
              <w:t xml:space="preserve"> instructional practices throughout the school are known and monitored.</w:t>
            </w:r>
          </w:p>
          <w:p w:rsidR="00F729F3" w:rsidRDefault="00F729F3" w:rsidP="001E30BF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 w:rsidP="001E30BF"/>
        </w:tc>
        <w:tc>
          <w:tcPr>
            <w:tcW w:w="6300" w:type="dxa"/>
          </w:tcPr>
          <w:p w:rsidR="00F729F3" w:rsidRDefault="00F729F3" w:rsidP="001E30BF"/>
        </w:tc>
        <w:tc>
          <w:tcPr>
            <w:tcW w:w="1002" w:type="dxa"/>
          </w:tcPr>
          <w:p w:rsidR="00F729F3" w:rsidRDefault="00F729F3" w:rsidP="001E30BF"/>
        </w:tc>
        <w:tc>
          <w:tcPr>
            <w:tcW w:w="990" w:type="dxa"/>
          </w:tcPr>
          <w:p w:rsidR="00F729F3" w:rsidRDefault="00F729F3" w:rsidP="001E30BF"/>
        </w:tc>
      </w:tr>
      <w:tr w:rsidR="00F729F3" w:rsidTr="00F729F3">
        <w:tc>
          <w:tcPr>
            <w:tcW w:w="4608" w:type="dxa"/>
          </w:tcPr>
          <w:p w:rsidR="00F729F3" w:rsidRDefault="00FA0494" w:rsidP="00F729F3">
            <w:r>
              <w:t>2.4 Teachers</w:t>
            </w:r>
            <w:r w:rsidR="00F729F3">
              <w:t xml:space="preserve"> are provided with clear, ongoing evaluations of their pedagogical strengths and weaknesses that are based on multiple sources of data and are consistent with student achievement data.</w:t>
            </w:r>
          </w:p>
          <w:p w:rsidR="00F729F3" w:rsidRDefault="00F729F3" w:rsidP="001E30BF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 w:rsidP="001E30BF"/>
        </w:tc>
        <w:tc>
          <w:tcPr>
            <w:tcW w:w="6300" w:type="dxa"/>
          </w:tcPr>
          <w:p w:rsidR="00F729F3" w:rsidRDefault="00F729F3" w:rsidP="001E30BF"/>
        </w:tc>
        <w:tc>
          <w:tcPr>
            <w:tcW w:w="1002" w:type="dxa"/>
          </w:tcPr>
          <w:p w:rsidR="00F729F3" w:rsidRDefault="00F729F3" w:rsidP="001E30BF"/>
        </w:tc>
        <w:tc>
          <w:tcPr>
            <w:tcW w:w="990" w:type="dxa"/>
          </w:tcPr>
          <w:p w:rsidR="00F729F3" w:rsidRDefault="00F729F3" w:rsidP="001E30BF"/>
        </w:tc>
      </w:tr>
      <w:tr w:rsidR="00F729F3" w:rsidTr="00F729F3">
        <w:tc>
          <w:tcPr>
            <w:tcW w:w="4608" w:type="dxa"/>
          </w:tcPr>
          <w:p w:rsidR="00F729F3" w:rsidRDefault="00FA0494" w:rsidP="00F729F3">
            <w:r>
              <w:t>2.5 Teachers</w:t>
            </w:r>
            <w:r w:rsidR="00F729F3">
              <w:t xml:space="preserve"> are provided with job-embedded professional development that is directly related to their instructional growth goals.</w:t>
            </w:r>
          </w:p>
          <w:p w:rsidR="00F729F3" w:rsidRDefault="00F729F3" w:rsidP="001E30BF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 w:rsidP="001E30BF"/>
        </w:tc>
        <w:tc>
          <w:tcPr>
            <w:tcW w:w="6300" w:type="dxa"/>
          </w:tcPr>
          <w:p w:rsidR="00F729F3" w:rsidRDefault="00F729F3" w:rsidP="001E30BF"/>
        </w:tc>
        <w:tc>
          <w:tcPr>
            <w:tcW w:w="1002" w:type="dxa"/>
          </w:tcPr>
          <w:p w:rsidR="00F729F3" w:rsidRDefault="00F729F3" w:rsidP="001E30BF"/>
        </w:tc>
        <w:tc>
          <w:tcPr>
            <w:tcW w:w="990" w:type="dxa"/>
          </w:tcPr>
          <w:p w:rsidR="00F729F3" w:rsidRDefault="00F729F3" w:rsidP="001E30BF"/>
        </w:tc>
      </w:tr>
      <w:tr w:rsidR="00F729F3" w:rsidTr="00F729F3">
        <w:tc>
          <w:tcPr>
            <w:tcW w:w="4608" w:type="dxa"/>
          </w:tcPr>
          <w:p w:rsidR="00F729F3" w:rsidRDefault="00FA0494" w:rsidP="00F729F3">
            <w:r>
              <w:t>2.6 Teachers</w:t>
            </w:r>
            <w:r w:rsidR="00F729F3">
              <w:t xml:space="preserve"> have opportunities to observe and discuss effective teaching.</w:t>
            </w:r>
          </w:p>
          <w:p w:rsidR="00F729F3" w:rsidRDefault="00F729F3" w:rsidP="001E30BF">
            <w:pPr>
              <w:pStyle w:val="ListParagraph"/>
              <w:ind w:left="375"/>
            </w:pPr>
          </w:p>
        </w:tc>
        <w:tc>
          <w:tcPr>
            <w:tcW w:w="990" w:type="dxa"/>
          </w:tcPr>
          <w:p w:rsidR="00F729F3" w:rsidRDefault="00F729F3" w:rsidP="001E30BF"/>
        </w:tc>
        <w:tc>
          <w:tcPr>
            <w:tcW w:w="6300" w:type="dxa"/>
          </w:tcPr>
          <w:p w:rsidR="00F729F3" w:rsidRDefault="00F729F3" w:rsidP="001E30BF"/>
        </w:tc>
        <w:tc>
          <w:tcPr>
            <w:tcW w:w="1002" w:type="dxa"/>
          </w:tcPr>
          <w:p w:rsidR="00F729F3" w:rsidRDefault="00F729F3" w:rsidP="001E30BF"/>
        </w:tc>
        <w:tc>
          <w:tcPr>
            <w:tcW w:w="990" w:type="dxa"/>
          </w:tcPr>
          <w:p w:rsidR="00F729F3" w:rsidRDefault="00F729F3" w:rsidP="001E30BF"/>
        </w:tc>
      </w:tr>
    </w:tbl>
    <w:p w:rsidR="00D1083E" w:rsidRDefault="00D1083E"/>
    <w:p w:rsidR="0028155F" w:rsidRDefault="0028155F" w:rsidP="0028155F">
      <w:pPr>
        <w:spacing w:line="360" w:lineRule="auto"/>
      </w:pPr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D382A" w:rsidTr="002D382A">
        <w:tc>
          <w:tcPr>
            <w:tcW w:w="14616" w:type="dxa"/>
            <w:shd w:val="clear" w:color="auto" w:fill="FFFF00"/>
          </w:tcPr>
          <w:p w:rsidR="002D382A" w:rsidRDefault="002D382A">
            <w:pPr>
              <w:rPr>
                <w:b/>
              </w:rPr>
            </w:pPr>
            <w:r>
              <w:rPr>
                <w:b/>
              </w:rPr>
              <w:lastRenderedPageBreak/>
              <w:t>School Culture Data (from April Seminar)</w:t>
            </w:r>
          </w:p>
        </w:tc>
      </w:tr>
    </w:tbl>
    <w:p w:rsidR="002D382A" w:rsidRDefault="002D382A">
      <w:pPr>
        <w:rPr>
          <w:b/>
        </w:rPr>
      </w:pPr>
    </w:p>
    <w:p w:rsidR="0028155F" w:rsidRDefault="0028155F">
      <w:r>
        <w:rPr>
          <w:noProof/>
        </w:rPr>
        <w:drawing>
          <wp:inline distT="0" distB="0" distL="0" distR="0" wp14:anchorId="44E6734F">
            <wp:extent cx="6324600" cy="632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r="22080"/>
                    <a:stretch/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BF8" w:rsidRDefault="00F32BF8">
      <w:pPr>
        <w:rPr>
          <w:noProof/>
        </w:rPr>
      </w:pPr>
      <w:r>
        <w:rPr>
          <w:noProof/>
        </w:rPr>
        <w:br w:type="page"/>
      </w:r>
    </w:p>
    <w:p w:rsidR="0028155F" w:rsidRDefault="005A617A">
      <w:r w:rsidRPr="005A617A">
        <w:rPr>
          <w:noProof/>
        </w:rPr>
        <w:lastRenderedPageBreak/>
        <w:drawing>
          <wp:inline distT="0" distB="0" distL="0" distR="0" wp14:anchorId="46058099" wp14:editId="514F6235">
            <wp:extent cx="8993172" cy="6744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2530" cy="676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5F" w:rsidRDefault="00281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977"/>
        <w:gridCol w:w="6198"/>
        <w:gridCol w:w="977"/>
        <w:gridCol w:w="1703"/>
      </w:tblGrid>
      <w:tr w:rsidR="00906FA5" w:rsidTr="00321972">
        <w:tc>
          <w:tcPr>
            <w:tcW w:w="14616" w:type="dxa"/>
            <w:gridSpan w:val="5"/>
            <w:shd w:val="clear" w:color="auto" w:fill="FFFF00"/>
          </w:tcPr>
          <w:p w:rsidR="00906FA5" w:rsidRDefault="00906FA5" w:rsidP="00321972">
            <w:pPr>
              <w:rPr>
                <w:b/>
              </w:rPr>
            </w:pPr>
            <w:r>
              <w:rPr>
                <w:b/>
              </w:rPr>
              <w:t>Other Available Data (AdvancEd surveys, district surveys, ass</w:t>
            </w:r>
            <w:r w:rsidR="007838C1">
              <w:rPr>
                <w:b/>
              </w:rPr>
              <w:t xml:space="preserve">essment data, </w:t>
            </w:r>
            <w:r>
              <w:rPr>
                <w:b/>
              </w:rPr>
              <w:t>etc.)</w:t>
            </w:r>
          </w:p>
        </w:tc>
      </w:tr>
      <w:tr w:rsidR="00906FA5" w:rsidTr="00321972">
        <w:tc>
          <w:tcPr>
            <w:tcW w:w="4608" w:type="dxa"/>
          </w:tcPr>
          <w:p w:rsidR="00906FA5" w:rsidRDefault="00906FA5" w:rsidP="00321972"/>
          <w:p w:rsidR="00A7062A" w:rsidRPr="002D382A" w:rsidRDefault="00A7062A" w:rsidP="00321972"/>
        </w:tc>
        <w:tc>
          <w:tcPr>
            <w:tcW w:w="990" w:type="dxa"/>
          </w:tcPr>
          <w:p w:rsidR="00906FA5" w:rsidRDefault="00906FA5" w:rsidP="00321972">
            <w:pPr>
              <w:rPr>
                <w:b/>
              </w:rPr>
            </w:pPr>
          </w:p>
        </w:tc>
        <w:tc>
          <w:tcPr>
            <w:tcW w:w="6300" w:type="dxa"/>
          </w:tcPr>
          <w:p w:rsidR="00906FA5" w:rsidRDefault="00906FA5" w:rsidP="00321972">
            <w:pPr>
              <w:rPr>
                <w:b/>
              </w:rPr>
            </w:pPr>
          </w:p>
        </w:tc>
        <w:tc>
          <w:tcPr>
            <w:tcW w:w="990" w:type="dxa"/>
          </w:tcPr>
          <w:p w:rsidR="00906FA5" w:rsidRDefault="00906FA5" w:rsidP="00321972">
            <w:pPr>
              <w:rPr>
                <w:b/>
              </w:rPr>
            </w:pPr>
          </w:p>
        </w:tc>
        <w:tc>
          <w:tcPr>
            <w:tcW w:w="1728" w:type="dxa"/>
          </w:tcPr>
          <w:p w:rsidR="00906FA5" w:rsidRDefault="00906FA5" w:rsidP="00321972">
            <w:pPr>
              <w:rPr>
                <w:b/>
              </w:rPr>
            </w:pPr>
          </w:p>
        </w:tc>
      </w:tr>
      <w:tr w:rsidR="00A7062A" w:rsidTr="00321972">
        <w:tc>
          <w:tcPr>
            <w:tcW w:w="4608" w:type="dxa"/>
          </w:tcPr>
          <w:p w:rsidR="00A7062A" w:rsidRDefault="00A7062A" w:rsidP="00321972"/>
          <w:p w:rsidR="00A7062A" w:rsidRPr="002D382A" w:rsidRDefault="00A7062A" w:rsidP="00321972"/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630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1728" w:type="dxa"/>
          </w:tcPr>
          <w:p w:rsidR="00A7062A" w:rsidRDefault="00A7062A" w:rsidP="00321972">
            <w:pPr>
              <w:rPr>
                <w:b/>
              </w:rPr>
            </w:pPr>
          </w:p>
        </w:tc>
      </w:tr>
      <w:tr w:rsidR="00A7062A" w:rsidTr="00321972">
        <w:tc>
          <w:tcPr>
            <w:tcW w:w="4608" w:type="dxa"/>
          </w:tcPr>
          <w:p w:rsidR="00A7062A" w:rsidRDefault="00A7062A" w:rsidP="00321972"/>
          <w:p w:rsidR="00A7062A" w:rsidRPr="002D382A" w:rsidRDefault="00A7062A" w:rsidP="00321972"/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630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1728" w:type="dxa"/>
          </w:tcPr>
          <w:p w:rsidR="00A7062A" w:rsidRDefault="00A7062A" w:rsidP="00321972">
            <w:pPr>
              <w:rPr>
                <w:b/>
              </w:rPr>
            </w:pPr>
          </w:p>
        </w:tc>
      </w:tr>
      <w:tr w:rsidR="00A7062A" w:rsidTr="00321972">
        <w:tc>
          <w:tcPr>
            <w:tcW w:w="4608" w:type="dxa"/>
          </w:tcPr>
          <w:p w:rsidR="00A7062A" w:rsidRDefault="00A7062A" w:rsidP="00321972"/>
          <w:p w:rsidR="00A7062A" w:rsidRPr="002D382A" w:rsidRDefault="00A7062A" w:rsidP="00321972"/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630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1728" w:type="dxa"/>
          </w:tcPr>
          <w:p w:rsidR="00A7062A" w:rsidRDefault="00A7062A" w:rsidP="00321972">
            <w:pPr>
              <w:rPr>
                <w:b/>
              </w:rPr>
            </w:pPr>
          </w:p>
        </w:tc>
      </w:tr>
      <w:tr w:rsidR="00A7062A" w:rsidTr="00321972">
        <w:tc>
          <w:tcPr>
            <w:tcW w:w="4608" w:type="dxa"/>
          </w:tcPr>
          <w:p w:rsidR="00A7062A" w:rsidRDefault="00A7062A" w:rsidP="00321972"/>
          <w:p w:rsidR="00A7062A" w:rsidRPr="002D382A" w:rsidRDefault="00A7062A" w:rsidP="00321972"/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630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990" w:type="dxa"/>
          </w:tcPr>
          <w:p w:rsidR="00A7062A" w:rsidRDefault="00A7062A" w:rsidP="00321972">
            <w:pPr>
              <w:rPr>
                <w:b/>
              </w:rPr>
            </w:pPr>
          </w:p>
        </w:tc>
        <w:tc>
          <w:tcPr>
            <w:tcW w:w="1728" w:type="dxa"/>
          </w:tcPr>
          <w:p w:rsidR="00A7062A" w:rsidRDefault="00A7062A" w:rsidP="00321972">
            <w:pPr>
              <w:rPr>
                <w:b/>
              </w:rPr>
            </w:pPr>
          </w:p>
        </w:tc>
      </w:tr>
    </w:tbl>
    <w:p w:rsidR="002D382A" w:rsidRDefault="002D382A">
      <w:pPr>
        <w:rPr>
          <w:b/>
        </w:rPr>
      </w:pPr>
    </w:p>
    <w:p w:rsidR="0050302F" w:rsidRPr="00F70DAE" w:rsidRDefault="0050302F">
      <w:pPr>
        <w:rPr>
          <w:b/>
          <w:sz w:val="24"/>
          <w:szCs w:val="24"/>
        </w:rPr>
      </w:pPr>
      <w:r w:rsidRPr="00F70DAE">
        <w:rPr>
          <w:b/>
          <w:sz w:val="24"/>
          <w:szCs w:val="24"/>
          <w:highlight w:val="yellow"/>
        </w:rPr>
        <w:t>District Initiatives</w:t>
      </w:r>
      <w:r w:rsidR="007838C1">
        <w:rPr>
          <w:b/>
          <w:sz w:val="24"/>
          <w:szCs w:val="24"/>
          <w:highlight w:val="yellow"/>
        </w:rPr>
        <w:t xml:space="preserve"> or Ideas from Seminars/Conferences</w:t>
      </w:r>
      <w:r w:rsidRPr="00F70DAE">
        <w:rPr>
          <w:b/>
          <w:sz w:val="24"/>
          <w:szCs w:val="24"/>
          <w:highlight w:val="yellow"/>
        </w:rPr>
        <w:t>:</w:t>
      </w:r>
    </w:p>
    <w:p w:rsidR="0050302F" w:rsidRPr="0050302F" w:rsidRDefault="0050302F" w:rsidP="0050302F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02F" w:rsidRDefault="0050302F">
      <w:pPr>
        <w:rPr>
          <w:b/>
        </w:rPr>
      </w:pPr>
    </w:p>
    <w:p w:rsidR="00F70DAE" w:rsidRPr="00F70DAE" w:rsidRDefault="00F70DAE">
      <w:pPr>
        <w:rPr>
          <w:b/>
          <w:sz w:val="24"/>
          <w:szCs w:val="24"/>
        </w:rPr>
      </w:pPr>
      <w:r w:rsidRPr="00F70DAE">
        <w:rPr>
          <w:b/>
          <w:sz w:val="24"/>
          <w:szCs w:val="24"/>
          <w:highlight w:val="yellow"/>
        </w:rPr>
        <w:t>What is the one thing your team thinks it could change within the next few months that would have a significant impact on your school?</w:t>
      </w:r>
    </w:p>
    <w:p w:rsidR="00F70DAE" w:rsidRPr="00F70DAE" w:rsidRDefault="00F70DAE" w:rsidP="00F70D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F70DAE" w:rsidRDefault="00F70DAE">
      <w:pPr>
        <w:rPr>
          <w:b/>
        </w:rPr>
      </w:pPr>
    </w:p>
    <w:p w:rsidR="002823C8" w:rsidRPr="00F70DAE" w:rsidRDefault="007B23EF">
      <w:pPr>
        <w:rPr>
          <w:sz w:val="24"/>
          <w:szCs w:val="24"/>
        </w:rPr>
      </w:pPr>
      <w:r w:rsidRPr="00F70DAE">
        <w:rPr>
          <w:b/>
          <w:sz w:val="24"/>
          <w:szCs w:val="24"/>
          <w:u w:val="single"/>
        </w:rPr>
        <w:t xml:space="preserve">Step 2:  </w:t>
      </w:r>
      <w:r w:rsidR="00621025" w:rsidRPr="00F70DAE">
        <w:rPr>
          <w:b/>
          <w:sz w:val="24"/>
          <w:szCs w:val="24"/>
          <w:u w:val="single"/>
        </w:rPr>
        <w:t>After reviewing the data and identifying areas of strength and areas for potential growth, l</w:t>
      </w:r>
      <w:r w:rsidRPr="00F70DAE">
        <w:rPr>
          <w:b/>
          <w:sz w:val="24"/>
          <w:szCs w:val="24"/>
          <w:u w:val="single"/>
        </w:rPr>
        <w:t xml:space="preserve">ist </w:t>
      </w:r>
      <w:r w:rsidR="00621025" w:rsidRPr="00F70DAE">
        <w:rPr>
          <w:b/>
          <w:sz w:val="24"/>
          <w:szCs w:val="24"/>
          <w:u w:val="single"/>
        </w:rPr>
        <w:t>5-8</w:t>
      </w:r>
      <w:r w:rsidR="002823C8" w:rsidRPr="00F70DAE">
        <w:rPr>
          <w:b/>
          <w:sz w:val="24"/>
          <w:szCs w:val="24"/>
          <w:u w:val="single"/>
        </w:rPr>
        <w:t xml:space="preserve"> wonderings (questions) the team may </w:t>
      </w:r>
      <w:r w:rsidR="00621025" w:rsidRPr="00F70DAE">
        <w:rPr>
          <w:b/>
          <w:sz w:val="24"/>
          <w:szCs w:val="24"/>
          <w:u w:val="single"/>
        </w:rPr>
        <w:t>have</w:t>
      </w:r>
      <w:r w:rsidR="002823C8" w:rsidRPr="00F70DAE">
        <w:rPr>
          <w:b/>
          <w:sz w:val="24"/>
          <w:szCs w:val="24"/>
          <w:u w:val="single"/>
        </w:rPr>
        <w:t>.</w:t>
      </w:r>
      <w:r w:rsidR="002823C8" w:rsidRPr="00F70DAE">
        <w:rPr>
          <w:sz w:val="24"/>
          <w:szCs w:val="24"/>
        </w:rPr>
        <w:t xml:space="preserve">  Here are some examples:</w:t>
      </w:r>
    </w:p>
    <w:p w:rsidR="00D72C30" w:rsidRDefault="00D72C30"/>
    <w:p w:rsidR="00ED646F" w:rsidRPr="00ED646F" w:rsidRDefault="00ED646F" w:rsidP="0084280E">
      <w:pPr>
        <w:pStyle w:val="ListParagraph"/>
        <w:numPr>
          <w:ilvl w:val="0"/>
          <w:numId w:val="2"/>
        </w:numPr>
      </w:pPr>
      <w:r w:rsidRPr="00ED646F">
        <w:t>Low scores on HRS 1.3 (teacher input in decision making)</w:t>
      </w:r>
      <w:r>
        <w:t xml:space="preserve"> and School Culture Collaborative Leadership:  </w:t>
      </w:r>
      <w:r>
        <w:rPr>
          <w:i/>
        </w:rPr>
        <w:t>How can the implementation of a building leadership team improve decision making and buy-in on major initiatives?</w:t>
      </w:r>
    </w:p>
    <w:p w:rsidR="00ED646F" w:rsidRPr="00ED646F" w:rsidRDefault="00ED646F" w:rsidP="00ED646F">
      <w:pPr>
        <w:pStyle w:val="ListParagraph"/>
      </w:pPr>
    </w:p>
    <w:p w:rsidR="0084280E" w:rsidRPr="0084280E" w:rsidRDefault="002823C8" w:rsidP="0084280E">
      <w:pPr>
        <w:pStyle w:val="ListParagraph"/>
        <w:numPr>
          <w:ilvl w:val="0"/>
          <w:numId w:val="2"/>
        </w:numPr>
        <w:rPr>
          <w:i/>
        </w:rPr>
      </w:pPr>
      <w:r>
        <w:t xml:space="preserve">Low scores on </w:t>
      </w:r>
      <w:r w:rsidR="00621025">
        <w:t xml:space="preserve">HRS </w:t>
      </w:r>
      <w:r>
        <w:t>1.4 (teacher teams and collaborative groups/PLCs)</w:t>
      </w:r>
      <w:r w:rsidR="00621025">
        <w:t xml:space="preserve"> and School Culture Teacher Collaboration</w:t>
      </w:r>
      <w:r>
        <w:t xml:space="preserve">:  </w:t>
      </w:r>
      <w:r w:rsidR="0084280E" w:rsidRPr="0084280E">
        <w:rPr>
          <w:i/>
        </w:rPr>
        <w:t xml:space="preserve">How do we as a team lead our faculty and staff in the development of professional learning communities? </w:t>
      </w:r>
      <w:r w:rsidR="0084280E" w:rsidRPr="0084280E">
        <w:rPr>
          <w:b/>
          <w:i/>
        </w:rPr>
        <w:t xml:space="preserve">OR </w:t>
      </w:r>
      <w:r w:rsidR="0084280E" w:rsidRPr="0084280E">
        <w:rPr>
          <w:i/>
        </w:rPr>
        <w:t>How can the development of professional learning communities improve</w:t>
      </w:r>
      <w:r w:rsidR="0084280E">
        <w:rPr>
          <w:i/>
        </w:rPr>
        <w:t xml:space="preserve"> our ability </w:t>
      </w:r>
      <w:r w:rsidR="0084280E" w:rsidRPr="0084280E">
        <w:rPr>
          <w:i/>
        </w:rPr>
        <w:t>to address common issues regarding curriculum, assessment, instruction, and the achievement of all students.</w:t>
      </w:r>
    </w:p>
    <w:p w:rsidR="002823C8" w:rsidRPr="0084280E" w:rsidRDefault="002823C8" w:rsidP="0084280E">
      <w:pPr>
        <w:pStyle w:val="ListParagraph"/>
      </w:pPr>
    </w:p>
    <w:p w:rsidR="0084280E" w:rsidRPr="0084280E" w:rsidRDefault="0084280E" w:rsidP="0084280E">
      <w:pPr>
        <w:pStyle w:val="ListParagraph"/>
        <w:numPr>
          <w:ilvl w:val="0"/>
          <w:numId w:val="2"/>
        </w:numPr>
        <w:rPr>
          <w:i/>
        </w:rPr>
      </w:pPr>
      <w:r>
        <w:t xml:space="preserve">Low scores on </w:t>
      </w:r>
      <w:r w:rsidR="00621025">
        <w:t xml:space="preserve">HRS </w:t>
      </w:r>
      <w:r>
        <w:t>1.6 (s</w:t>
      </w:r>
      <w:r w:rsidRPr="0084280E">
        <w:t>tudents, parents, and the community</w:t>
      </w:r>
      <w:r>
        <w:t xml:space="preserve"> input)</w:t>
      </w:r>
      <w:r w:rsidR="00621025">
        <w:t xml:space="preserve"> and School Culture Learning Partnership</w:t>
      </w:r>
      <w:r>
        <w:t xml:space="preserve">:  </w:t>
      </w:r>
      <w:r w:rsidRPr="0084280E">
        <w:rPr>
          <w:i/>
        </w:rPr>
        <w:t>How can the development of formal ways to provide input from students, parents, and</w:t>
      </w:r>
      <w:r w:rsidR="002D382A">
        <w:rPr>
          <w:i/>
        </w:rPr>
        <w:t xml:space="preserve"> the community improve optimal </w:t>
      </w:r>
      <w:r w:rsidRPr="0084280E">
        <w:rPr>
          <w:i/>
        </w:rPr>
        <w:t xml:space="preserve">functioning of our school? </w:t>
      </w:r>
    </w:p>
    <w:p w:rsidR="0084280E" w:rsidRDefault="0084280E" w:rsidP="0084280E">
      <w:pPr>
        <w:pStyle w:val="ListParagraph"/>
      </w:pPr>
    </w:p>
    <w:p w:rsidR="0084280E" w:rsidRDefault="0084280E" w:rsidP="0084280E">
      <w:pPr>
        <w:pStyle w:val="ListParagraph"/>
        <w:numPr>
          <w:ilvl w:val="0"/>
          <w:numId w:val="2"/>
        </w:numPr>
        <w:rPr>
          <w:i/>
        </w:rPr>
      </w:pPr>
      <w:r>
        <w:lastRenderedPageBreak/>
        <w:t xml:space="preserve">Low scores 2.3 (predominant instructional practices):   </w:t>
      </w:r>
      <w:r w:rsidRPr="00D72C30">
        <w:rPr>
          <w:i/>
        </w:rPr>
        <w:t>How can the development</w:t>
      </w:r>
      <w:r w:rsidR="00D72C30">
        <w:rPr>
          <w:i/>
        </w:rPr>
        <w:t xml:space="preserve"> of an instructional snapshot (w</w:t>
      </w:r>
      <w:r w:rsidRPr="00D72C30">
        <w:rPr>
          <w:i/>
        </w:rPr>
        <w:t>hat we should always see; what we should sometimes see; what we should never see)</w:t>
      </w:r>
      <w:r w:rsidR="00D72C30" w:rsidRPr="00D72C30">
        <w:rPr>
          <w:i/>
        </w:rPr>
        <w:t xml:space="preserve"> improve instruction in our school?</w:t>
      </w:r>
    </w:p>
    <w:p w:rsidR="00D72C30" w:rsidRPr="00D72C30" w:rsidRDefault="00D72C30" w:rsidP="00D72C30">
      <w:pPr>
        <w:pStyle w:val="ListParagraph"/>
        <w:rPr>
          <w:i/>
        </w:rPr>
      </w:pPr>
    </w:p>
    <w:p w:rsidR="00D72C30" w:rsidRPr="00D72C30" w:rsidRDefault="00D72C30" w:rsidP="0084280E">
      <w:pPr>
        <w:pStyle w:val="ListParagraph"/>
        <w:numPr>
          <w:ilvl w:val="0"/>
          <w:numId w:val="2"/>
        </w:numPr>
        <w:rPr>
          <w:i/>
        </w:rPr>
      </w:pPr>
      <w:r>
        <w:t xml:space="preserve">Low scores on </w:t>
      </w:r>
      <w:r w:rsidR="00621025">
        <w:t xml:space="preserve">HRS </w:t>
      </w:r>
      <w:r>
        <w:t>2.6 (opportunities to observe others)</w:t>
      </w:r>
      <w:r w:rsidR="00621025">
        <w:t xml:space="preserve"> and School Culture Teacher Collaboration</w:t>
      </w:r>
      <w:r>
        <w:t xml:space="preserve">:  </w:t>
      </w:r>
      <w:r>
        <w:rPr>
          <w:i/>
        </w:rPr>
        <w:t>How can the implementation of instructional rounds improve instruction in our school?</w:t>
      </w:r>
    </w:p>
    <w:p w:rsidR="0084280E" w:rsidRPr="002823C8" w:rsidRDefault="0084280E" w:rsidP="0084280E"/>
    <w:p w:rsidR="00FD4EFB" w:rsidRDefault="00FD4EFB" w:rsidP="00FD4EF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DAE" w:rsidRDefault="00F70DAE" w:rsidP="00FD4EF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</w:t>
      </w:r>
    </w:p>
    <w:p w:rsidR="00FD4EFB" w:rsidRDefault="00FD4EFB">
      <w:pPr>
        <w:rPr>
          <w:b/>
        </w:rPr>
      </w:pPr>
    </w:p>
    <w:p w:rsidR="00FD4EFB" w:rsidRDefault="00FD4EFB">
      <w:pPr>
        <w:rPr>
          <w:b/>
        </w:rPr>
      </w:pPr>
    </w:p>
    <w:p w:rsidR="002823C8" w:rsidRDefault="00D72C30">
      <w:pPr>
        <w:rPr>
          <w:b/>
        </w:rPr>
      </w:pPr>
      <w:r>
        <w:rPr>
          <w:b/>
        </w:rPr>
        <w:t>Step 3:  Answer the following questions:</w:t>
      </w:r>
    </w:p>
    <w:p w:rsidR="00D72C30" w:rsidRDefault="00D72C30" w:rsidP="00D72C30">
      <w:pPr>
        <w:pStyle w:val="ListParagraph"/>
        <w:numPr>
          <w:ilvl w:val="0"/>
          <w:numId w:val="3"/>
        </w:numPr>
      </w:pPr>
      <w:r>
        <w:t>Which of your wonderings do you feel is most important to explore at this time in order to improve our school?</w:t>
      </w:r>
      <w:r w:rsidR="00FD4EFB">
        <w:t xml:space="preserve"> Place an “I” by those.</w:t>
      </w:r>
    </w:p>
    <w:p w:rsidR="002D382A" w:rsidRDefault="00D72C30" w:rsidP="002D382A">
      <w:pPr>
        <w:pStyle w:val="ListParagraph"/>
        <w:numPr>
          <w:ilvl w:val="0"/>
          <w:numId w:val="3"/>
        </w:numPr>
      </w:pPr>
      <w:r>
        <w:t>Which of your wonderings do you feel is least important to explore at this time in order to improve our school?</w:t>
      </w:r>
      <w:r w:rsidR="00FD4EFB">
        <w:t xml:space="preserve"> Place an “L” by these.</w:t>
      </w:r>
    </w:p>
    <w:p w:rsidR="00FD4EFB" w:rsidRPr="00FD4EFB" w:rsidRDefault="00D72C30" w:rsidP="002D382A">
      <w:pPr>
        <w:pStyle w:val="ListParagraph"/>
        <w:numPr>
          <w:ilvl w:val="0"/>
          <w:numId w:val="3"/>
        </w:numPr>
      </w:pPr>
      <w:r>
        <w:t>Which ones</w:t>
      </w:r>
      <w:r w:rsidR="00FD4EFB">
        <w:t xml:space="preserve"> of your “most important”</w:t>
      </w:r>
      <w:r>
        <w:t xml:space="preserve"> are doable this year (November-April) as part of IPLI?</w:t>
      </w:r>
      <w:r w:rsidR="00FD4EFB">
        <w:t xml:space="preserve"> Place a “D” by those.</w:t>
      </w:r>
    </w:p>
    <w:p w:rsidR="00FD4EFB" w:rsidRDefault="00FD4EFB" w:rsidP="00D72C30">
      <w:pPr>
        <w:rPr>
          <w:b/>
        </w:rPr>
      </w:pPr>
    </w:p>
    <w:p w:rsidR="00D72C30" w:rsidRDefault="00D72C30" w:rsidP="00D72C30">
      <w:pPr>
        <w:rPr>
          <w:b/>
        </w:rPr>
      </w:pPr>
      <w:r>
        <w:rPr>
          <w:b/>
        </w:rPr>
        <w:t>Step 4:  Select a wondering</w:t>
      </w:r>
    </w:p>
    <w:p w:rsidR="00D72C30" w:rsidRPr="00FD4EFB" w:rsidRDefault="00D72C30" w:rsidP="00D72C30">
      <w:pPr>
        <w:pStyle w:val="ListParagraph"/>
        <w:numPr>
          <w:ilvl w:val="0"/>
          <w:numId w:val="4"/>
        </w:numPr>
        <w:rPr>
          <w:b/>
        </w:rPr>
      </w:pPr>
      <w:r w:rsidRPr="00D72C30">
        <w:t xml:space="preserve">IPLI Team selects </w:t>
      </w:r>
      <w:r>
        <w:rPr>
          <w:b/>
        </w:rPr>
        <w:t xml:space="preserve">OR </w:t>
      </w:r>
      <w:r w:rsidRPr="00D72C30">
        <w:t>Share your list of possible wonderings with faculty</w:t>
      </w:r>
      <w:r>
        <w:t xml:space="preserve"> and have them provide input into which wondering to select.</w:t>
      </w:r>
    </w:p>
    <w:p w:rsidR="00FD4EFB" w:rsidRDefault="00FD4EFB" w:rsidP="00FD4EFB">
      <w:pPr>
        <w:rPr>
          <w:b/>
        </w:rPr>
      </w:pPr>
    </w:p>
    <w:p w:rsidR="00FD4EFB" w:rsidRDefault="00FD4EFB" w:rsidP="0050302F">
      <w:pPr>
        <w:spacing w:line="360" w:lineRule="auto"/>
        <w:rPr>
          <w:i/>
        </w:rPr>
      </w:pPr>
      <w:r>
        <w:rPr>
          <w:i/>
        </w:rPr>
        <w:t>Our wondering 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02F" w:rsidRPr="00FD4EFB" w:rsidRDefault="0050302F" w:rsidP="0050302F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</w:t>
      </w:r>
    </w:p>
    <w:p w:rsidR="00D72C30" w:rsidRDefault="00D72C30" w:rsidP="00D72C30">
      <w:pPr>
        <w:rPr>
          <w:b/>
        </w:rPr>
      </w:pPr>
    </w:p>
    <w:p w:rsidR="00A7062A" w:rsidRDefault="00A7062A">
      <w:pPr>
        <w:rPr>
          <w:b/>
        </w:rPr>
      </w:pPr>
    </w:p>
    <w:p w:rsidR="002823C8" w:rsidRPr="002823C8" w:rsidRDefault="00D72C30">
      <w:r>
        <w:rPr>
          <w:b/>
        </w:rPr>
        <w:t>Step 5:  Conduct the Wondering Development Litmus Test</w:t>
      </w:r>
    </w:p>
    <w:p w:rsidR="002823C8" w:rsidRDefault="002823C8"/>
    <w:p w:rsidR="002823C8" w:rsidRPr="007A7620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 w:rsidRPr="007A7620">
        <w:rPr>
          <w:b/>
          <w:iCs/>
        </w:rPr>
        <w:t>Wondering Development Litmus Test</w:t>
      </w:r>
    </w:p>
    <w:p w:rsidR="002823C8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>
        <w:rPr>
          <w:iCs/>
        </w:rPr>
        <w:t xml:space="preserve">       *</w:t>
      </w:r>
      <w:r w:rsidRPr="003F0FA7">
        <w:rPr>
          <w:iCs/>
        </w:rPr>
        <w:t>Is your team’s wondering something they are passionate about exploring?</w:t>
      </w:r>
    </w:p>
    <w:p w:rsidR="002823C8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>
        <w:rPr>
          <w:iCs/>
        </w:rPr>
        <w:t xml:space="preserve">       *</w:t>
      </w:r>
      <w:r w:rsidRPr="003F0FA7">
        <w:rPr>
          <w:iCs/>
        </w:rPr>
        <w:t xml:space="preserve">Is your team’s wondering focused on increasing the leadership capacity of your </w:t>
      </w:r>
      <w:r>
        <w:rPr>
          <w:iCs/>
        </w:rPr>
        <w:t xml:space="preserve"> </w:t>
      </w:r>
    </w:p>
    <w:p w:rsidR="002823C8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>
        <w:rPr>
          <w:iCs/>
        </w:rPr>
        <w:t xml:space="preserve">         </w:t>
      </w:r>
      <w:r w:rsidRPr="003F0FA7">
        <w:rPr>
          <w:iCs/>
        </w:rPr>
        <w:t>school?</w:t>
      </w:r>
    </w:p>
    <w:p w:rsidR="002823C8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>
        <w:rPr>
          <w:iCs/>
        </w:rPr>
        <w:t xml:space="preserve">       *</w:t>
      </w:r>
      <w:r w:rsidRPr="003F0FA7">
        <w:rPr>
          <w:iCs/>
        </w:rPr>
        <w:t>Is your team’s wondering a REAL question (a question whose answer is not known)?</w:t>
      </w:r>
    </w:p>
    <w:p w:rsidR="002823C8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>
        <w:rPr>
          <w:iCs/>
        </w:rPr>
        <w:t xml:space="preserve">       *</w:t>
      </w:r>
      <w:r w:rsidRPr="003F0FA7">
        <w:rPr>
          <w:iCs/>
        </w:rPr>
        <w:t>Is your team’s wondering focused on your own school’s practice?</w:t>
      </w:r>
    </w:p>
    <w:p w:rsidR="002823C8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>
        <w:rPr>
          <w:iCs/>
        </w:rPr>
        <w:t xml:space="preserve">       *</w:t>
      </w:r>
      <w:r w:rsidRPr="003F0FA7">
        <w:rPr>
          <w:iCs/>
        </w:rPr>
        <w:t>Is your wondering phrased as a dichotomous (yes/no) question?</w:t>
      </w:r>
    </w:p>
    <w:p w:rsidR="002823C8" w:rsidRPr="00920B30" w:rsidRDefault="002823C8" w:rsidP="000F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left="1440"/>
        <w:rPr>
          <w:iCs/>
        </w:rPr>
      </w:pPr>
      <w:r>
        <w:rPr>
          <w:iCs/>
        </w:rPr>
        <w:t xml:space="preserve">       *</w:t>
      </w:r>
      <w:r w:rsidRPr="003F0FA7">
        <w:rPr>
          <w:iCs/>
        </w:rPr>
        <w:t>Is your team’s wondering specific?</w:t>
      </w:r>
    </w:p>
    <w:p w:rsidR="002823C8" w:rsidRDefault="002823C8"/>
    <w:p w:rsidR="00A45B26" w:rsidRDefault="00A45B26" w:rsidP="00A45B26">
      <w:pPr>
        <w:jc w:val="center"/>
        <w:rPr>
          <w:b/>
          <w:sz w:val="32"/>
          <w:szCs w:val="32"/>
        </w:rPr>
      </w:pPr>
      <w:r w:rsidRPr="00A45B26">
        <w:rPr>
          <w:b/>
          <w:sz w:val="32"/>
          <w:szCs w:val="32"/>
        </w:rPr>
        <w:t xml:space="preserve">Bring the question </w:t>
      </w:r>
      <w:r w:rsidR="0093424D">
        <w:rPr>
          <w:b/>
          <w:sz w:val="32"/>
          <w:szCs w:val="32"/>
        </w:rPr>
        <w:t>your team developed</w:t>
      </w:r>
      <w:r w:rsidRPr="00A45B26">
        <w:rPr>
          <w:b/>
          <w:sz w:val="32"/>
          <w:szCs w:val="32"/>
        </w:rPr>
        <w:t xml:space="preserve"> to your October Regional </w:t>
      </w:r>
      <w:r>
        <w:rPr>
          <w:b/>
          <w:sz w:val="32"/>
          <w:szCs w:val="32"/>
        </w:rPr>
        <w:t>Focus-</w:t>
      </w:r>
      <w:r w:rsidRPr="00A45B26">
        <w:rPr>
          <w:b/>
          <w:sz w:val="32"/>
          <w:szCs w:val="32"/>
        </w:rPr>
        <w:t>Cohort meeting.</w:t>
      </w:r>
    </w:p>
    <w:p w:rsidR="00C31E02" w:rsidRDefault="00C31E02" w:rsidP="00A45B26">
      <w:pPr>
        <w:jc w:val="center"/>
        <w:rPr>
          <w:b/>
          <w:sz w:val="32"/>
          <w:szCs w:val="32"/>
        </w:rPr>
      </w:pPr>
    </w:p>
    <w:p w:rsidR="00D12126" w:rsidRDefault="00D12126" w:rsidP="00C31E02">
      <w:pPr>
        <w:rPr>
          <w:b/>
          <w:sz w:val="24"/>
          <w:szCs w:val="24"/>
        </w:rPr>
      </w:pPr>
    </w:p>
    <w:p w:rsidR="00D12126" w:rsidRDefault="00D12126" w:rsidP="00C31E02">
      <w:pPr>
        <w:rPr>
          <w:b/>
          <w:sz w:val="24"/>
          <w:szCs w:val="24"/>
        </w:rPr>
      </w:pPr>
    </w:p>
    <w:p w:rsidR="00C31E02" w:rsidRPr="00C31E02" w:rsidRDefault="00C31E02" w:rsidP="00C31E0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Resources:  </w:t>
      </w:r>
      <w:r w:rsidRPr="00C31E02">
        <w:rPr>
          <w:sz w:val="24"/>
          <w:szCs w:val="24"/>
        </w:rPr>
        <w:t xml:space="preserve">Chapter 2 of </w:t>
      </w:r>
      <w:r w:rsidRPr="00C31E02">
        <w:rPr>
          <w:i/>
          <w:sz w:val="24"/>
          <w:szCs w:val="24"/>
        </w:rPr>
        <w:t>Leading with Pasion &amp; Knowledge</w:t>
      </w:r>
      <w:r>
        <w:rPr>
          <w:sz w:val="24"/>
          <w:szCs w:val="24"/>
        </w:rPr>
        <w:t xml:space="preserve"> and Chapter 3 of </w:t>
      </w:r>
      <w:r>
        <w:rPr>
          <w:i/>
          <w:sz w:val="24"/>
          <w:szCs w:val="24"/>
        </w:rPr>
        <w:t>The PLC Book</w:t>
      </w:r>
    </w:p>
    <w:p w:rsidR="00C31E02" w:rsidRPr="00C31E02" w:rsidRDefault="00C31E02" w:rsidP="00C31E02">
      <w:pPr>
        <w:rPr>
          <w:sz w:val="24"/>
          <w:szCs w:val="24"/>
        </w:rPr>
      </w:pPr>
      <w:r>
        <w:rPr>
          <w:i/>
          <w:noProof/>
        </w:rPr>
        <w:drawing>
          <wp:inline distT="0" distB="0" distL="0" distR="0" wp14:anchorId="69852C45" wp14:editId="35003419">
            <wp:extent cx="6487325" cy="33051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243" cy="330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1E02" w:rsidRPr="00C31E02" w:rsidSect="00D108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B3" w:rsidRDefault="00EF26B3" w:rsidP="005A617A">
      <w:r>
        <w:separator/>
      </w:r>
    </w:p>
  </w:endnote>
  <w:endnote w:type="continuationSeparator" w:id="0">
    <w:p w:rsidR="00EF26B3" w:rsidRDefault="00EF26B3" w:rsidP="005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B3" w:rsidRDefault="00EF26B3" w:rsidP="005A617A">
      <w:r>
        <w:separator/>
      </w:r>
    </w:p>
  </w:footnote>
  <w:footnote w:type="continuationSeparator" w:id="0">
    <w:p w:rsidR="00EF26B3" w:rsidRDefault="00EF26B3" w:rsidP="005A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6C5"/>
    <w:multiLevelType w:val="hybridMultilevel"/>
    <w:tmpl w:val="2714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EE6"/>
    <w:multiLevelType w:val="multilevel"/>
    <w:tmpl w:val="2BA841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AC3CAC"/>
    <w:multiLevelType w:val="hybridMultilevel"/>
    <w:tmpl w:val="96CA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49F4"/>
    <w:multiLevelType w:val="hybridMultilevel"/>
    <w:tmpl w:val="B64C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3E"/>
    <w:rsid w:val="000F4A67"/>
    <w:rsid w:val="001F4498"/>
    <w:rsid w:val="00216210"/>
    <w:rsid w:val="0028155F"/>
    <w:rsid w:val="002823C8"/>
    <w:rsid w:val="002D382A"/>
    <w:rsid w:val="002E17E7"/>
    <w:rsid w:val="0040251C"/>
    <w:rsid w:val="004745F4"/>
    <w:rsid w:val="0050302F"/>
    <w:rsid w:val="005255F7"/>
    <w:rsid w:val="00541393"/>
    <w:rsid w:val="005A617A"/>
    <w:rsid w:val="00621025"/>
    <w:rsid w:val="00761809"/>
    <w:rsid w:val="007838C1"/>
    <w:rsid w:val="007845B6"/>
    <w:rsid w:val="007B23EF"/>
    <w:rsid w:val="0084280E"/>
    <w:rsid w:val="00896EBE"/>
    <w:rsid w:val="00906FA5"/>
    <w:rsid w:val="0093424D"/>
    <w:rsid w:val="00A45B26"/>
    <w:rsid w:val="00A7062A"/>
    <w:rsid w:val="00C31E02"/>
    <w:rsid w:val="00D1083E"/>
    <w:rsid w:val="00D12126"/>
    <w:rsid w:val="00D72C30"/>
    <w:rsid w:val="00D936C0"/>
    <w:rsid w:val="00E73D7A"/>
    <w:rsid w:val="00ED646F"/>
    <w:rsid w:val="00EF26B3"/>
    <w:rsid w:val="00F32BF8"/>
    <w:rsid w:val="00F70DAE"/>
    <w:rsid w:val="00F729F3"/>
    <w:rsid w:val="00F77A7B"/>
    <w:rsid w:val="00FA0494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AB6DA-0C2D-49EB-84A6-E67C118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7A"/>
  </w:style>
  <w:style w:type="paragraph" w:styleId="Footer">
    <w:name w:val="footer"/>
    <w:basedOn w:val="Normal"/>
    <w:link w:val="FooterChar"/>
    <w:uiPriority w:val="99"/>
    <w:unhideWhenUsed/>
    <w:rsid w:val="005A6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Marrs-Morford</cp:lastModifiedBy>
  <cp:revision>2</cp:revision>
  <cp:lastPrinted>2017-09-20T18:04:00Z</cp:lastPrinted>
  <dcterms:created xsi:type="dcterms:W3CDTF">2020-08-31T18:54:00Z</dcterms:created>
  <dcterms:modified xsi:type="dcterms:W3CDTF">2020-08-31T18:54:00Z</dcterms:modified>
</cp:coreProperties>
</file>